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8C174D" w:rsidRPr="008A7DE4" w14:paraId="074DD636" w14:textId="77777777" w:rsidTr="001914A6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2C2598" w14:textId="77777777" w:rsidR="008C174D" w:rsidRPr="00535B94" w:rsidRDefault="008C174D" w:rsidP="001914A6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A0176">
              <w:rPr>
                <w:lang w:val="en-GB"/>
              </w:rPr>
              <w:br w:type="page"/>
            </w:r>
            <w:r w:rsidRPr="008A0176">
              <w:rPr>
                <w:rFonts w:ascii="Arial" w:hAnsi="Arial" w:cs="Arial"/>
                <w:sz w:val="18"/>
                <w:szCs w:val="18"/>
                <w:lang w:val="en-GB"/>
              </w:rPr>
              <w:br w:type="page"/>
            </w:r>
            <w:r w:rsidRPr="00535B94">
              <w:rPr>
                <w:rFonts w:ascii="Arial Black" w:hAnsi="Arial Black" w:cs="Arial"/>
                <w:sz w:val="20"/>
                <w:szCs w:val="20"/>
              </w:rPr>
              <w:t>BR 826 095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AB14E7" w14:textId="77777777" w:rsidR="008C174D" w:rsidRPr="00123005" w:rsidRDefault="008C174D" w:rsidP="001914A6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39398A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Laveur d’yeux et de visage Modèle antigel avec chauffage, avec cuvette et capot, pour montage mural</w:t>
            </w:r>
          </w:p>
        </w:tc>
      </w:tr>
      <w:tr w:rsidR="008C174D" w:rsidRPr="00C72D3F" w14:paraId="05F1A40E" w14:textId="77777777" w:rsidTr="001914A6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1F857F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PremiumLine - Laveur d’yeux et de visage Modèle antigel avec chauffage, avec cuvette et capot, pour montage mural</w:t>
            </w:r>
          </w:p>
          <w:p w14:paraId="64513599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boîtier, capot et cuvette en matière plastique ABS résistant aux UV et aux chocs, raccord d’évacuation M 1 1/2"</w:t>
            </w:r>
          </w:p>
          <w:p w14:paraId="1A820DF8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capuchon de protection rabattable intégré anti-salissures</w:t>
            </w:r>
          </w:p>
          <w:p w14:paraId="0A5E9F57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 xml:space="preserve">- déclenchement par basculement arrière du capot </w:t>
            </w:r>
          </w:p>
          <w:p w14:paraId="6B138194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robinet à billes 3/8" en acier inoxydable, avec commande à levier via le capuchon de protection rabattable, testé et approuvé DIN-DVGW</w:t>
            </w:r>
          </w:p>
          <w:p w14:paraId="665EF4B6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régulateur de jet en laiton avec un jet très limité, finition chromée</w:t>
            </w:r>
          </w:p>
          <w:p w14:paraId="63DEE453" w14:textId="77777777" w:rsidR="00CD3DBF" w:rsidRPr="00EB68F8" w:rsidRDefault="00CD3DBF" w:rsidP="00CD3DBF">
            <w:pPr>
              <w:rPr>
                <w:rFonts w:ascii="Arial" w:hAnsi="Arial"/>
                <w:sz w:val="18"/>
                <w:szCs w:val="18"/>
              </w:rPr>
            </w:pPr>
            <w:r w:rsidRPr="00EB68F8">
              <w:rPr>
                <w:rFonts w:ascii="Arial" w:eastAsia="Arial" w:hAnsi="Arial" w:cs="Arial"/>
                <w:sz w:val="18"/>
                <w:szCs w:val="18"/>
                <w:lang w:bidi="fr-FR"/>
              </w:rPr>
              <w:t>- avec robinet de régulation de débit intégré 3/8" pour le réglage de la hauteur de jet et du débit souhaités, raccord d’eau M 3/8"</w:t>
            </w:r>
          </w:p>
          <w:p w14:paraId="78EA27CE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isolation en panneau de laine de roche, ignifuge, conforme à DIN 4102</w:t>
            </w:r>
          </w:p>
          <w:p w14:paraId="4A05FA01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chauffage assuré par un ruban chauffant d’appoint à régulation automatique, puissance 25 W/m, raccordement électrique 230 V - 50 Hz</w:t>
            </w:r>
          </w:p>
          <w:p w14:paraId="6254CF0E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thermostat d’air extérieur (coupure du chauffage d’appoint à 11° C, activation à 4° C)</w:t>
            </w:r>
          </w:p>
          <w:p w14:paraId="6A982BFE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y compris panneau pour laveur d’yeux selon EN ISO 7010 et ASR A1.3 sur le capot, dimensions 170 x 170 mm, distance de détection 17 mètres</w:t>
            </w:r>
          </w:p>
          <w:p w14:paraId="67F2EBEB" w14:textId="37629DD3" w:rsidR="008A7DE4" w:rsidRPr="0051408A" w:rsidRDefault="00CD3DBF" w:rsidP="008A7DE4">
            <w:pPr>
              <w:rPr>
                <w:rFonts w:ascii="Arial" w:eastAsia="Arial" w:hAnsi="Arial" w:cs="Arial"/>
                <w:sz w:val="18"/>
                <w:szCs w:val="18"/>
                <w:lang w:bidi="fr-FR"/>
              </w:rPr>
            </w:pPr>
            <w:r w:rsidRPr="00EB68F8">
              <w:rPr>
                <w:rFonts w:ascii="Arial" w:eastAsia="Arial" w:hAnsi="Arial" w:cs="Arial"/>
                <w:sz w:val="18"/>
                <w:szCs w:val="18"/>
                <w:lang w:bidi="fr-FR"/>
              </w:rPr>
              <w:t xml:space="preserve">- </w:t>
            </w:r>
            <w:r w:rsidR="008A7DE4" w:rsidRPr="003B75AB">
              <w:rPr>
                <w:rFonts w:ascii="Arial" w:eastAsia="Arial" w:hAnsi="Arial" w:cs="Arial"/>
                <w:sz w:val="18"/>
                <w:szCs w:val="18"/>
                <w:lang w:bidi="fr-FR"/>
              </w:rPr>
              <w:t>hauteur 2</w:t>
            </w:r>
            <w:r w:rsidR="0074201D">
              <w:rPr>
                <w:rFonts w:ascii="Arial" w:eastAsia="Arial" w:hAnsi="Arial" w:cs="Arial"/>
                <w:sz w:val="18"/>
                <w:szCs w:val="18"/>
                <w:lang w:bidi="fr-FR"/>
              </w:rPr>
              <w:t>85</w:t>
            </w:r>
            <w:r w:rsidR="008A7DE4" w:rsidRPr="003B75AB">
              <w:rPr>
                <w:rFonts w:ascii="Arial" w:eastAsia="Arial" w:hAnsi="Arial" w:cs="Arial"/>
                <w:sz w:val="18"/>
                <w:szCs w:val="18"/>
                <w:lang w:bidi="fr-FR"/>
              </w:rPr>
              <w:t xml:space="preserve"> mm, largeur 35</w:t>
            </w:r>
            <w:r w:rsidR="008A7DE4">
              <w:rPr>
                <w:rFonts w:ascii="Arial" w:eastAsia="Arial" w:hAnsi="Arial" w:cs="Arial"/>
                <w:sz w:val="18"/>
                <w:szCs w:val="18"/>
                <w:lang w:bidi="fr-FR"/>
              </w:rPr>
              <w:t>6</w:t>
            </w:r>
            <w:r w:rsidR="008A7DE4" w:rsidRPr="003B75AB">
              <w:rPr>
                <w:rFonts w:ascii="Arial" w:eastAsia="Arial" w:hAnsi="Arial" w:cs="Arial"/>
                <w:sz w:val="18"/>
                <w:szCs w:val="18"/>
                <w:lang w:bidi="fr-FR"/>
              </w:rPr>
              <w:t xml:space="preserve"> mm, profondeur 305 mm</w:t>
            </w:r>
          </w:p>
          <w:p w14:paraId="2C64CE1A" w14:textId="6D517BAC" w:rsidR="00CD3DBF" w:rsidRPr="00EB68F8" w:rsidRDefault="00CD3DBF" w:rsidP="00CD3DBF">
            <w:pPr>
              <w:rPr>
                <w:rFonts w:ascii="Arial" w:hAnsi="Arial"/>
                <w:sz w:val="18"/>
                <w:szCs w:val="18"/>
              </w:rPr>
            </w:pPr>
            <w:r w:rsidRPr="00EB68F8">
              <w:rPr>
                <w:rFonts w:ascii="Arial" w:eastAsia="Arial" w:hAnsi="Arial" w:cs="Arial"/>
                <w:sz w:val="18"/>
                <w:szCs w:val="18"/>
                <w:lang w:bidi="fr-FR"/>
              </w:rPr>
              <w:t>- hauteur de montage (bord inférieur) 910 mm (± 200 mm)</w:t>
            </w:r>
          </w:p>
          <w:p w14:paraId="324381CE" w14:textId="77777777" w:rsidR="00CD3DBF" w:rsidRPr="008A7DE4" w:rsidRDefault="00CD3DBF" w:rsidP="00CD3DBF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convient pour une utilisation dans les zones EX 1 &amp; 2, toutes les pièces électriques dotées d’une protection ex, avec analyse des risques conformément à l’Ordonnance de sécurité industrielle sur la protection contre les explosions non électriques et électriques</w:t>
            </w:r>
          </w:p>
          <w:p w14:paraId="62D784D0" w14:textId="77777777" w:rsidR="00CD3DBF" w:rsidRPr="00EB68F8" w:rsidRDefault="00CD3DBF" w:rsidP="00CD3DBF">
            <w:pPr>
              <w:rPr>
                <w:rFonts w:ascii="Arial" w:hAnsi="Arial"/>
                <w:sz w:val="18"/>
                <w:szCs w:val="18"/>
              </w:rPr>
            </w:pPr>
            <w:r w:rsidRPr="00EB68F8">
              <w:rPr>
                <w:rFonts w:ascii="Arial" w:eastAsia="Arial" w:hAnsi="Arial" w:cs="Arial"/>
                <w:sz w:val="18"/>
                <w:szCs w:val="18"/>
                <w:lang w:bidi="fr-FR"/>
              </w:rPr>
              <w:t>- selon BGI/GUV-I 850-0, DIN 1988 et EN 1717</w:t>
            </w:r>
          </w:p>
          <w:p w14:paraId="010F1C9F" w14:textId="77777777" w:rsidR="00CD3DBF" w:rsidRPr="00EB68F8" w:rsidRDefault="00CD3DBF" w:rsidP="00CD3DBF">
            <w:pPr>
              <w:rPr>
                <w:rFonts w:ascii="Arial" w:hAnsi="Arial"/>
                <w:sz w:val="18"/>
                <w:szCs w:val="18"/>
              </w:rPr>
            </w:pPr>
            <w:r w:rsidRPr="00EB68F8">
              <w:rPr>
                <w:rFonts w:ascii="Arial" w:eastAsia="Arial" w:hAnsi="Arial" w:cs="Arial"/>
                <w:sz w:val="18"/>
                <w:szCs w:val="18"/>
                <w:lang w:bidi="fr-FR"/>
              </w:rPr>
              <w:t>- selon ANSI Z358.1-2014 et NF EN 15154-2:2006</w:t>
            </w:r>
          </w:p>
          <w:p w14:paraId="3BC9B94F" w14:textId="77777777" w:rsidR="008C174D" w:rsidRPr="008A7DE4" w:rsidRDefault="00CD3DBF" w:rsidP="00CD3DBF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A7DE4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testé et approuvé DIN-DVGW</w:t>
            </w:r>
            <w:r w:rsidRPr="008A7DE4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  <w:r w:rsidRPr="008A7DE4">
              <w:rPr>
                <w:rFonts w:ascii="Arial" w:hAnsi="Arial" w:cs="Arial"/>
                <w:sz w:val="18"/>
                <w:lang w:val="en-US"/>
              </w:rPr>
              <w:t>Marque : B-SAFETY ou équivalent</w:t>
            </w:r>
            <w:r w:rsidRPr="008A7DE4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  <w:r w:rsidRPr="008A7DE4">
              <w:rPr>
                <w:rFonts w:ascii="Arial" w:hAnsi="Arial" w:cs="Arial"/>
                <w:sz w:val="18"/>
                <w:lang w:val="en-US"/>
              </w:rPr>
              <w:t xml:space="preserve">Numéro d’article : </w:t>
            </w:r>
            <w:r w:rsidRPr="008A7DE4">
              <w:rPr>
                <w:rFonts w:ascii="Arial" w:hAnsi="Arial" w:cs="Arial"/>
                <w:bCs/>
                <w:sz w:val="18"/>
                <w:szCs w:val="18"/>
                <w:lang w:val="en-US"/>
              </w:rPr>
              <w:t>BR 826 095</w:t>
            </w:r>
          </w:p>
          <w:p w14:paraId="44D6D25C" w14:textId="77777777" w:rsidR="00CD3DBF" w:rsidRPr="00265C26" w:rsidRDefault="00CD3DBF" w:rsidP="00CD3DBF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0050DD61" w14:textId="77777777" w:rsidR="008C174D" w:rsidRPr="000C04E8" w:rsidRDefault="008C174D" w:rsidP="001914A6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0551AC4D" w14:textId="77777777" w:rsidR="008A7DE4" w:rsidRPr="008A7DE4" w:rsidRDefault="008A7DE4" w:rsidP="008A7DE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A7DE4">
              <w:rPr>
                <w:rFonts w:ascii="Arial" w:hAnsi="Arial" w:cs="Arial"/>
                <w:bCs/>
                <w:sz w:val="18"/>
                <w:lang w:val="en-GB"/>
              </w:rPr>
              <w:t>Pression de débit minimale : 2,5 bar</w:t>
            </w:r>
          </w:p>
          <w:p w14:paraId="294BC477" w14:textId="77777777" w:rsidR="008A7DE4" w:rsidRPr="008A7DE4" w:rsidRDefault="008A7DE4" w:rsidP="008A7DE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A7DE4">
              <w:rPr>
                <w:rFonts w:ascii="Arial" w:hAnsi="Arial" w:cs="Arial"/>
                <w:bCs/>
                <w:sz w:val="18"/>
                <w:lang w:val="en-GB"/>
              </w:rPr>
              <w:t>Pression de service : 2,5 à 5 bar</w:t>
            </w:r>
          </w:p>
          <w:p w14:paraId="5ABCCF70" w14:textId="77777777" w:rsidR="008A7DE4" w:rsidRPr="008A7DE4" w:rsidRDefault="008A7DE4" w:rsidP="008A7DE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A7DE4">
              <w:rPr>
                <w:rFonts w:ascii="Arial" w:hAnsi="Arial" w:cs="Arial"/>
                <w:bCs/>
                <w:sz w:val="18"/>
                <w:lang w:val="en-GB"/>
              </w:rPr>
              <w:t>Débit : 14-20 litres / min</w:t>
            </w:r>
          </w:p>
          <w:p w14:paraId="186EDD19" w14:textId="77777777" w:rsidR="008A7DE4" w:rsidRPr="008A7DE4" w:rsidRDefault="008A7DE4" w:rsidP="008A7DE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A7DE4">
              <w:rPr>
                <w:rFonts w:ascii="Arial" w:hAnsi="Arial" w:cs="Arial"/>
                <w:bCs/>
                <w:sz w:val="18"/>
                <w:lang w:val="en-GB"/>
              </w:rPr>
              <w:t>Raccord d’eau : M 3/8"</w:t>
            </w:r>
          </w:p>
          <w:p w14:paraId="7024C0A6" w14:textId="77777777" w:rsidR="008A7DE4" w:rsidRPr="008A7DE4" w:rsidRDefault="008A7DE4" w:rsidP="008A7DE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A7DE4">
              <w:rPr>
                <w:rFonts w:ascii="Arial" w:hAnsi="Arial" w:cs="Arial"/>
                <w:bCs/>
                <w:sz w:val="18"/>
                <w:lang w:val="en-GB"/>
              </w:rPr>
              <w:t>Raccord d’évacuation : M 1 1/2"</w:t>
            </w:r>
          </w:p>
          <w:p w14:paraId="4CFFA5D4" w14:textId="77777777" w:rsidR="008A7DE4" w:rsidRPr="008A7DE4" w:rsidRDefault="008A7DE4" w:rsidP="008A7DE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A7DE4">
              <w:rPr>
                <w:rFonts w:ascii="Arial" w:hAnsi="Arial" w:cs="Arial"/>
                <w:bCs/>
                <w:sz w:val="18"/>
                <w:lang w:val="en-GB"/>
              </w:rPr>
              <w:t>Raccordement électrique : 230 V – 50 Hz</w:t>
            </w:r>
          </w:p>
          <w:p w14:paraId="285CA9FA" w14:textId="5C2CBBED" w:rsidR="008C174D" w:rsidRPr="008E6AA6" w:rsidRDefault="008A7DE4" w:rsidP="008A7DE4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A7DE4">
              <w:rPr>
                <w:rFonts w:ascii="Arial" w:hAnsi="Arial" w:cs="Arial"/>
                <w:bCs/>
                <w:sz w:val="18"/>
                <w:lang w:val="en-GB"/>
              </w:rPr>
              <w:t>Dimensions (H x L x P) : 2</w:t>
            </w:r>
            <w:r w:rsidR="0074201D">
              <w:rPr>
                <w:rFonts w:ascii="Arial" w:hAnsi="Arial" w:cs="Arial"/>
                <w:bCs/>
                <w:sz w:val="18"/>
                <w:lang w:val="en-GB"/>
              </w:rPr>
              <w:t>85</w:t>
            </w:r>
            <w:r w:rsidRPr="008A7DE4">
              <w:rPr>
                <w:rFonts w:ascii="Arial" w:hAnsi="Arial" w:cs="Arial"/>
                <w:bCs/>
                <w:sz w:val="18"/>
                <w:lang w:val="en-GB"/>
              </w:rPr>
              <w:t xml:space="preserve"> x 356 x 305 mm</w:t>
            </w:r>
          </w:p>
        </w:tc>
      </w:tr>
    </w:tbl>
    <w:p w14:paraId="222F6476" w14:textId="77777777" w:rsidR="00E33985" w:rsidRPr="00AC38DD" w:rsidRDefault="00E33985" w:rsidP="007D62A2">
      <w:pPr>
        <w:rPr>
          <w:rFonts w:ascii="Arial" w:hAnsi="Arial" w:cs="Arial"/>
          <w:sz w:val="16"/>
          <w:szCs w:val="16"/>
        </w:rPr>
      </w:pPr>
    </w:p>
    <w:sectPr w:rsidR="00E33985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F7E56" w14:textId="77777777" w:rsidR="00507AE6" w:rsidRDefault="00507AE6" w:rsidP="00323468">
      <w:r>
        <w:separator/>
      </w:r>
    </w:p>
  </w:endnote>
  <w:endnote w:type="continuationSeparator" w:id="0">
    <w:p w14:paraId="5C3EAC79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5DCF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CD3DBF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8C174D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CD3DBF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6F4B8B30" w14:textId="77777777" w:rsidR="00C37F86" w:rsidRDefault="00C37F86">
    <w:pPr>
      <w:pStyle w:val="Fuzeile"/>
    </w:pPr>
  </w:p>
  <w:p w14:paraId="4027AB18" w14:textId="5F04DCBE" w:rsidR="00C37F86" w:rsidRDefault="008A7DE4">
    <w:pPr>
      <w:pStyle w:val="Fuzeile"/>
    </w:pPr>
    <w:r>
      <w:rPr>
        <w:noProof/>
      </w:rPr>
      <w:drawing>
        <wp:inline distT="0" distB="0" distL="0" distR="0" wp14:anchorId="58954BD3" wp14:editId="728ABF95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F3040" w14:textId="77777777" w:rsidR="00507AE6" w:rsidRDefault="00507AE6" w:rsidP="00323468">
      <w:r>
        <w:separator/>
      </w:r>
    </w:p>
  </w:footnote>
  <w:footnote w:type="continuationSeparator" w:id="0">
    <w:p w14:paraId="4B87D373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AA39" w14:textId="77777777" w:rsidR="008C174D" w:rsidRDefault="008C174D" w:rsidP="008C174D">
    <w:pPr>
      <w:pStyle w:val="Kopfzeile"/>
    </w:pPr>
    <w:r>
      <w:rPr>
        <w:noProof/>
      </w:rPr>
      <w:drawing>
        <wp:inline distT="0" distB="0" distL="0" distR="0" wp14:anchorId="5A5709B0" wp14:editId="581B8F7C">
          <wp:extent cx="7562850" cy="1266825"/>
          <wp:effectExtent l="0" t="0" r="0" b="9525"/>
          <wp:docPr id="1" name="Grafik 1" descr="C:\Users\frank\AppData\Local\Microsoft\Windows\INetCache\Content.Word\Kopfzeile-Ausschreibungstexte-22-Frostsichere-Beheizte-Notdusch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22-Frostsichere-Beheizte-Notdusch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96FCBC" w14:textId="77777777" w:rsidR="00C37F86" w:rsidRDefault="00C37F8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AbHJ4D+9CIobScUbrwoYwQDzilpL72SntP4SkFgNzDU+4JCUzc7xxiokehKDGu6xg8ElU9RUNYhJc4UjsJfsw==" w:salt="LIjZMj3cToDZcIm0n/Mstg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485D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276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01E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27DEF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134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2B76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01D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532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A7DE4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74D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2728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35E0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AAB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DBF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3985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3499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9447B73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34D80-81B1-4A34-9B22-4950D09E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1707</Characters>
  <Application>Microsoft Office Word</Application>
  <DocSecurity>8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6</cp:revision>
  <cp:lastPrinted>2014-01-03T06:33:00Z</cp:lastPrinted>
  <dcterms:created xsi:type="dcterms:W3CDTF">2020-05-06T10:32:00Z</dcterms:created>
  <dcterms:modified xsi:type="dcterms:W3CDTF">2025-03-12T16:04:00Z</dcterms:modified>
</cp:coreProperties>
</file>